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D42" w:rsidRP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F75A8C">
        <w:rPr>
          <w:rFonts w:ascii="Arial" w:eastAsia="Times New Roman" w:hAnsi="Arial" w:cs="Arial"/>
          <w:color w:val="000000"/>
          <w:sz w:val="24"/>
          <w:szCs w:val="24"/>
          <w:lang w:eastAsia="uk-UA"/>
        </w:rPr>
        <w:t>З початку окупації Кримського півострова РФ послідовно порушує права людини і демократичні свободи</w:t>
      </w:r>
      <w:r w:rsidR="00F75A8C">
        <w:rPr>
          <w:rFonts w:ascii="Arial" w:eastAsia="Times New Roman" w:hAnsi="Arial" w:cs="Arial"/>
          <w:color w:val="000000"/>
          <w:sz w:val="24"/>
          <w:szCs w:val="24"/>
          <w:lang w:eastAsia="uk-UA"/>
        </w:rPr>
        <w:t>, а саме:</w:t>
      </w:r>
    </w:p>
    <w:p w:rsidR="00E03D42" w:rsidRPr="00E03D42" w:rsidRDefault="00E03D42" w:rsidP="00F75A8C">
      <w:pPr>
        <w:numPr>
          <w:ilvl w:val="0"/>
          <w:numId w:val="2"/>
        </w:numPr>
        <w:shd w:val="clear" w:color="auto" w:fill="FAFAFA"/>
        <w:spacing w:after="0" w:line="240" w:lineRule="auto"/>
        <w:ind w:left="-225"/>
        <w:jc w:val="both"/>
        <w:textAlignment w:val="baseline"/>
        <w:rPr>
          <w:rFonts w:ascii="Arial" w:eastAsia="Times New Roman" w:hAnsi="Arial" w:cs="Arial"/>
          <w:color w:val="000000"/>
          <w:sz w:val="24"/>
          <w:szCs w:val="24"/>
          <w:lang w:eastAsia="uk-UA"/>
        </w:rPr>
      </w:pPr>
      <w:hyperlink r:id="rId5" w:history="1">
        <w:r w:rsidRPr="00F75A8C">
          <w:rPr>
            <w:rFonts w:ascii="Arial" w:eastAsia="Times New Roman" w:hAnsi="Arial" w:cs="Arial"/>
            <w:color w:val="000000"/>
            <w:sz w:val="24"/>
            <w:szCs w:val="24"/>
            <w:lang w:eastAsia="uk-UA"/>
          </w:rPr>
          <w:t>Політичні переслідування</w:t>
        </w:r>
      </w:hyperlink>
    </w:p>
    <w:p w:rsidR="00E03D42" w:rsidRPr="00E03D42" w:rsidRDefault="00E03D42" w:rsidP="00F75A8C">
      <w:pPr>
        <w:numPr>
          <w:ilvl w:val="0"/>
          <w:numId w:val="2"/>
        </w:numPr>
        <w:shd w:val="clear" w:color="auto" w:fill="FAFAFA"/>
        <w:spacing w:after="0" w:line="240" w:lineRule="auto"/>
        <w:ind w:left="-225"/>
        <w:jc w:val="both"/>
        <w:textAlignment w:val="baseline"/>
        <w:rPr>
          <w:rFonts w:ascii="Arial" w:eastAsia="Times New Roman" w:hAnsi="Arial" w:cs="Arial"/>
          <w:color w:val="000000"/>
          <w:sz w:val="24"/>
          <w:szCs w:val="24"/>
          <w:lang w:eastAsia="uk-UA"/>
        </w:rPr>
      </w:pPr>
      <w:hyperlink r:id="rId6" w:history="1">
        <w:r w:rsidRPr="00F75A8C">
          <w:rPr>
            <w:rFonts w:ascii="Arial" w:eastAsia="Times New Roman" w:hAnsi="Arial" w:cs="Arial"/>
            <w:color w:val="000000"/>
            <w:sz w:val="24"/>
            <w:szCs w:val="24"/>
            <w:lang w:eastAsia="uk-UA"/>
          </w:rPr>
          <w:t>Незаконне переміщення захищених міжнародними конвенціями осіб з ТОТ АР Крим на територію РФ</w:t>
        </w:r>
      </w:hyperlink>
    </w:p>
    <w:p w:rsidR="00E03D42" w:rsidRPr="00E03D42" w:rsidRDefault="00E03D42" w:rsidP="00F75A8C">
      <w:pPr>
        <w:numPr>
          <w:ilvl w:val="0"/>
          <w:numId w:val="2"/>
        </w:numPr>
        <w:shd w:val="clear" w:color="auto" w:fill="FAFAFA"/>
        <w:spacing w:after="0" w:line="240" w:lineRule="auto"/>
        <w:ind w:left="-225"/>
        <w:jc w:val="both"/>
        <w:textAlignment w:val="baseline"/>
        <w:rPr>
          <w:rFonts w:ascii="Arial" w:eastAsia="Times New Roman" w:hAnsi="Arial" w:cs="Arial"/>
          <w:color w:val="000000"/>
          <w:sz w:val="24"/>
          <w:szCs w:val="24"/>
          <w:lang w:eastAsia="uk-UA"/>
        </w:rPr>
      </w:pPr>
      <w:hyperlink r:id="rId7" w:history="1">
        <w:r w:rsidRPr="00F75A8C">
          <w:rPr>
            <w:rFonts w:ascii="Arial" w:eastAsia="Times New Roman" w:hAnsi="Arial" w:cs="Arial"/>
            <w:color w:val="000000"/>
            <w:sz w:val="24"/>
            <w:szCs w:val="24"/>
            <w:lang w:eastAsia="uk-UA"/>
          </w:rPr>
          <w:t>Насильницькі зникнення</w:t>
        </w:r>
      </w:hyperlink>
    </w:p>
    <w:p w:rsidR="00E03D42" w:rsidRPr="00E03D42" w:rsidRDefault="00E03D42" w:rsidP="00F75A8C">
      <w:pPr>
        <w:numPr>
          <w:ilvl w:val="0"/>
          <w:numId w:val="2"/>
        </w:numPr>
        <w:shd w:val="clear" w:color="auto" w:fill="FAFAFA"/>
        <w:spacing w:after="0" w:line="240" w:lineRule="auto"/>
        <w:ind w:left="-225"/>
        <w:jc w:val="both"/>
        <w:textAlignment w:val="baseline"/>
        <w:rPr>
          <w:rFonts w:ascii="Arial" w:eastAsia="Times New Roman" w:hAnsi="Arial" w:cs="Arial"/>
          <w:color w:val="000000"/>
          <w:sz w:val="24"/>
          <w:szCs w:val="24"/>
          <w:lang w:eastAsia="uk-UA"/>
        </w:rPr>
      </w:pPr>
      <w:hyperlink r:id="rId8" w:history="1">
        <w:r w:rsidRPr="00F75A8C">
          <w:rPr>
            <w:rFonts w:ascii="Arial" w:eastAsia="Times New Roman" w:hAnsi="Arial" w:cs="Arial"/>
            <w:color w:val="000000"/>
            <w:sz w:val="24"/>
            <w:szCs w:val="24"/>
            <w:lang w:eastAsia="uk-UA"/>
          </w:rPr>
          <w:t>Порушення права на освіту рідною мовою</w:t>
        </w:r>
      </w:hyperlink>
    </w:p>
    <w:p w:rsidR="00E03D42" w:rsidRPr="00E03D42" w:rsidRDefault="00E03D42" w:rsidP="00F75A8C">
      <w:pPr>
        <w:numPr>
          <w:ilvl w:val="0"/>
          <w:numId w:val="2"/>
        </w:numPr>
        <w:shd w:val="clear" w:color="auto" w:fill="FAFAFA"/>
        <w:spacing w:after="0" w:line="240" w:lineRule="auto"/>
        <w:ind w:left="-225"/>
        <w:jc w:val="both"/>
        <w:textAlignment w:val="baseline"/>
        <w:rPr>
          <w:rFonts w:ascii="Arial" w:eastAsia="Times New Roman" w:hAnsi="Arial" w:cs="Arial"/>
          <w:color w:val="000000"/>
          <w:sz w:val="24"/>
          <w:szCs w:val="24"/>
          <w:lang w:eastAsia="uk-UA"/>
        </w:rPr>
      </w:pPr>
      <w:hyperlink r:id="rId9" w:history="1">
        <w:r w:rsidRPr="00F75A8C">
          <w:rPr>
            <w:rFonts w:ascii="Arial" w:eastAsia="Times New Roman" w:hAnsi="Arial" w:cs="Arial"/>
            <w:color w:val="000000"/>
            <w:sz w:val="24"/>
            <w:szCs w:val="24"/>
            <w:lang w:eastAsia="uk-UA"/>
          </w:rPr>
          <w:t>Порушення свободи віросповідання</w:t>
        </w:r>
      </w:hyperlink>
    </w:p>
    <w:p w:rsidR="00E03D42" w:rsidRPr="00E03D42" w:rsidRDefault="00E03D42" w:rsidP="00F75A8C">
      <w:pPr>
        <w:numPr>
          <w:ilvl w:val="0"/>
          <w:numId w:val="2"/>
        </w:numPr>
        <w:shd w:val="clear" w:color="auto" w:fill="FAFAFA"/>
        <w:spacing w:after="0" w:line="240" w:lineRule="auto"/>
        <w:ind w:left="-225"/>
        <w:jc w:val="both"/>
        <w:textAlignment w:val="baseline"/>
        <w:rPr>
          <w:rFonts w:ascii="Arial" w:eastAsia="Times New Roman" w:hAnsi="Arial" w:cs="Arial"/>
          <w:color w:val="000000"/>
          <w:sz w:val="24"/>
          <w:szCs w:val="24"/>
          <w:lang w:eastAsia="uk-UA"/>
        </w:rPr>
      </w:pPr>
      <w:hyperlink r:id="rId10" w:history="1">
        <w:r w:rsidRPr="00F75A8C">
          <w:rPr>
            <w:rFonts w:ascii="Arial" w:eastAsia="Times New Roman" w:hAnsi="Arial" w:cs="Arial"/>
            <w:color w:val="000000"/>
            <w:sz w:val="24"/>
            <w:szCs w:val="24"/>
            <w:lang w:eastAsia="uk-UA"/>
          </w:rPr>
          <w:t>Порушення свободи слова</w:t>
        </w:r>
      </w:hyperlink>
    </w:p>
    <w:p w:rsidR="00E03D42" w:rsidRPr="00E03D42" w:rsidRDefault="00E03D42" w:rsidP="00F75A8C">
      <w:pPr>
        <w:numPr>
          <w:ilvl w:val="0"/>
          <w:numId w:val="2"/>
        </w:numPr>
        <w:shd w:val="clear" w:color="auto" w:fill="FAFAFA"/>
        <w:spacing w:after="0" w:line="240" w:lineRule="auto"/>
        <w:ind w:left="-225"/>
        <w:jc w:val="both"/>
        <w:textAlignment w:val="baseline"/>
        <w:rPr>
          <w:rFonts w:ascii="Arial" w:eastAsia="Times New Roman" w:hAnsi="Arial" w:cs="Arial"/>
          <w:color w:val="000000"/>
          <w:sz w:val="24"/>
          <w:szCs w:val="24"/>
          <w:lang w:eastAsia="uk-UA"/>
        </w:rPr>
      </w:pPr>
      <w:hyperlink r:id="rId11" w:history="1">
        <w:r w:rsidRPr="00F75A8C">
          <w:rPr>
            <w:rFonts w:ascii="Arial" w:eastAsia="Times New Roman" w:hAnsi="Arial" w:cs="Arial"/>
            <w:color w:val="000000"/>
            <w:sz w:val="24"/>
            <w:szCs w:val="24"/>
            <w:lang w:eastAsia="uk-UA"/>
          </w:rPr>
          <w:t>Каральна психіатрія</w:t>
        </w:r>
      </w:hyperlink>
    </w:p>
    <w:p w:rsidR="00E03D42" w:rsidRPr="00E03D42" w:rsidRDefault="00E03D42" w:rsidP="00F75A8C">
      <w:pPr>
        <w:numPr>
          <w:ilvl w:val="0"/>
          <w:numId w:val="2"/>
        </w:numPr>
        <w:shd w:val="clear" w:color="auto" w:fill="FAFAFA"/>
        <w:spacing w:after="0" w:line="240" w:lineRule="auto"/>
        <w:ind w:left="-225"/>
        <w:jc w:val="both"/>
        <w:textAlignment w:val="baseline"/>
        <w:rPr>
          <w:rFonts w:ascii="Arial" w:eastAsia="Times New Roman" w:hAnsi="Arial" w:cs="Arial"/>
          <w:color w:val="000000"/>
          <w:sz w:val="24"/>
          <w:szCs w:val="24"/>
          <w:lang w:eastAsia="uk-UA"/>
        </w:rPr>
      </w:pPr>
      <w:hyperlink r:id="rId12" w:history="1">
        <w:r w:rsidRPr="00F75A8C">
          <w:rPr>
            <w:rFonts w:ascii="Arial" w:eastAsia="Times New Roman" w:hAnsi="Arial" w:cs="Arial"/>
            <w:color w:val="000000"/>
            <w:sz w:val="24"/>
            <w:szCs w:val="24"/>
            <w:lang w:eastAsia="uk-UA"/>
          </w:rPr>
          <w:t>Заборона Меджлісу</w:t>
        </w:r>
      </w:hyperlink>
    </w:p>
    <w:p w:rsidR="00E03D42" w:rsidRPr="00E03D42" w:rsidRDefault="00E03D42" w:rsidP="00F75A8C">
      <w:pPr>
        <w:numPr>
          <w:ilvl w:val="0"/>
          <w:numId w:val="2"/>
        </w:numPr>
        <w:shd w:val="clear" w:color="auto" w:fill="FAFAFA"/>
        <w:spacing w:after="0" w:line="240" w:lineRule="auto"/>
        <w:ind w:left="-225"/>
        <w:jc w:val="both"/>
        <w:textAlignment w:val="baseline"/>
        <w:rPr>
          <w:rFonts w:ascii="Arial" w:eastAsia="Times New Roman" w:hAnsi="Arial" w:cs="Arial"/>
          <w:color w:val="000000"/>
          <w:sz w:val="24"/>
          <w:szCs w:val="24"/>
          <w:lang w:eastAsia="uk-UA"/>
        </w:rPr>
      </w:pPr>
      <w:hyperlink r:id="rId13" w:history="1">
        <w:r w:rsidRPr="00F75A8C">
          <w:rPr>
            <w:rFonts w:ascii="Arial" w:eastAsia="Times New Roman" w:hAnsi="Arial" w:cs="Arial"/>
            <w:color w:val="000000"/>
            <w:sz w:val="24"/>
            <w:szCs w:val="24"/>
            <w:lang w:eastAsia="uk-UA"/>
          </w:rPr>
          <w:t>Мілітаризація півострова</w:t>
        </w:r>
      </w:hyperlink>
    </w:p>
    <w:p w:rsidR="00E03D42" w:rsidRPr="00E03D42" w:rsidRDefault="00E03D42" w:rsidP="00F75A8C">
      <w:pPr>
        <w:shd w:val="clear" w:color="auto" w:fill="FAFAFA"/>
        <w:spacing w:after="0" w:line="240" w:lineRule="auto"/>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Поруш</w:t>
      </w:r>
      <w:r w:rsidRPr="00F75A8C">
        <w:rPr>
          <w:rFonts w:ascii="Arial" w:eastAsia="Times New Roman" w:hAnsi="Arial" w:cs="Arial"/>
          <w:color w:val="000000"/>
          <w:sz w:val="24"/>
          <w:szCs w:val="24"/>
          <w:lang w:eastAsia="uk-UA"/>
        </w:rPr>
        <w:t>уються</w:t>
      </w:r>
      <w:r w:rsidRPr="00E03D42">
        <w:rPr>
          <w:rFonts w:ascii="Arial" w:eastAsia="Times New Roman" w:hAnsi="Arial" w:cs="Arial"/>
          <w:color w:val="000000"/>
          <w:sz w:val="24"/>
          <w:szCs w:val="24"/>
          <w:lang w:eastAsia="uk-UA"/>
        </w:rPr>
        <w:t xml:space="preserve"> норм</w:t>
      </w:r>
      <w:r w:rsidRPr="00F75A8C">
        <w:rPr>
          <w:rFonts w:ascii="Arial" w:eastAsia="Times New Roman" w:hAnsi="Arial" w:cs="Arial"/>
          <w:color w:val="000000"/>
          <w:sz w:val="24"/>
          <w:szCs w:val="24"/>
          <w:lang w:eastAsia="uk-UA"/>
        </w:rPr>
        <w:t>и</w:t>
      </w:r>
      <w:r w:rsidRPr="00E03D42">
        <w:rPr>
          <w:rFonts w:ascii="Arial" w:eastAsia="Times New Roman" w:hAnsi="Arial" w:cs="Arial"/>
          <w:color w:val="000000"/>
          <w:sz w:val="24"/>
          <w:szCs w:val="24"/>
          <w:lang w:eastAsia="uk-UA"/>
        </w:rPr>
        <w:t xml:space="preserve"> міжнародного гуманітарного права</w:t>
      </w:r>
    </w:p>
    <w:p w:rsidR="00E03D42" w:rsidRPr="00E03D42" w:rsidRDefault="00E03D42" w:rsidP="00F75A8C">
      <w:pPr>
        <w:numPr>
          <w:ilvl w:val="0"/>
          <w:numId w:val="3"/>
        </w:numPr>
        <w:shd w:val="clear" w:color="auto" w:fill="FAFAFA"/>
        <w:spacing w:after="0" w:line="240" w:lineRule="auto"/>
        <w:ind w:left="0"/>
        <w:jc w:val="both"/>
        <w:textAlignment w:val="baseline"/>
        <w:rPr>
          <w:rFonts w:ascii="Arial" w:eastAsia="Times New Roman" w:hAnsi="Arial" w:cs="Arial"/>
          <w:color w:val="000000"/>
          <w:sz w:val="24"/>
          <w:szCs w:val="24"/>
          <w:lang w:eastAsia="uk-UA"/>
        </w:rPr>
      </w:pPr>
      <w:hyperlink r:id="rId14" w:history="1">
        <w:r w:rsidRPr="00F75A8C">
          <w:rPr>
            <w:rFonts w:ascii="Arial" w:eastAsia="Times New Roman" w:hAnsi="Arial" w:cs="Arial"/>
            <w:color w:val="000000"/>
            <w:sz w:val="24"/>
            <w:szCs w:val="24"/>
            <w:lang w:eastAsia="uk-UA"/>
          </w:rPr>
          <w:t>Зміна демографії окупованого Криму</w:t>
        </w:r>
      </w:hyperlink>
    </w:p>
    <w:p w:rsidR="00E03D42" w:rsidRPr="00E03D42" w:rsidRDefault="00E03D42" w:rsidP="00F75A8C">
      <w:pPr>
        <w:numPr>
          <w:ilvl w:val="0"/>
          <w:numId w:val="3"/>
        </w:numPr>
        <w:shd w:val="clear" w:color="auto" w:fill="FAFAFA"/>
        <w:spacing w:after="0" w:line="240" w:lineRule="auto"/>
        <w:ind w:left="0"/>
        <w:jc w:val="both"/>
        <w:textAlignment w:val="baseline"/>
        <w:rPr>
          <w:rFonts w:ascii="Arial" w:eastAsia="Times New Roman" w:hAnsi="Arial" w:cs="Arial"/>
          <w:color w:val="000000"/>
          <w:sz w:val="24"/>
          <w:szCs w:val="24"/>
          <w:lang w:eastAsia="uk-UA"/>
        </w:rPr>
      </w:pPr>
      <w:hyperlink r:id="rId15" w:history="1">
        <w:r w:rsidRPr="00F75A8C">
          <w:rPr>
            <w:rFonts w:ascii="Arial" w:eastAsia="Times New Roman" w:hAnsi="Arial" w:cs="Arial"/>
            <w:color w:val="000000"/>
            <w:sz w:val="24"/>
            <w:szCs w:val="24"/>
            <w:lang w:eastAsia="uk-UA"/>
          </w:rPr>
          <w:t>Примусова паспортизація</w:t>
        </w:r>
      </w:hyperlink>
    </w:p>
    <w:p w:rsidR="00E03D42" w:rsidRPr="00E03D42" w:rsidRDefault="00E03D42" w:rsidP="00F75A8C">
      <w:pPr>
        <w:numPr>
          <w:ilvl w:val="0"/>
          <w:numId w:val="3"/>
        </w:numPr>
        <w:shd w:val="clear" w:color="auto" w:fill="FAFAFA"/>
        <w:spacing w:after="0" w:line="240" w:lineRule="auto"/>
        <w:ind w:left="0"/>
        <w:jc w:val="both"/>
        <w:textAlignment w:val="baseline"/>
        <w:rPr>
          <w:rFonts w:ascii="Arial" w:eastAsia="Times New Roman" w:hAnsi="Arial" w:cs="Arial"/>
          <w:color w:val="000000"/>
          <w:sz w:val="24"/>
          <w:szCs w:val="24"/>
          <w:lang w:eastAsia="uk-UA"/>
        </w:rPr>
      </w:pPr>
      <w:hyperlink r:id="rId16" w:history="1">
        <w:r w:rsidRPr="00F75A8C">
          <w:rPr>
            <w:rFonts w:ascii="Arial" w:eastAsia="Times New Roman" w:hAnsi="Arial" w:cs="Arial"/>
            <w:color w:val="000000"/>
            <w:sz w:val="24"/>
            <w:szCs w:val="24"/>
            <w:lang w:eastAsia="uk-UA"/>
          </w:rPr>
          <w:t>Незаконна експропріація власності України і її громадян в Криму</w:t>
        </w:r>
      </w:hyperlink>
    </w:p>
    <w:p w:rsidR="00E03D42" w:rsidRPr="00E03D42" w:rsidRDefault="00E03D42" w:rsidP="00F75A8C">
      <w:pPr>
        <w:numPr>
          <w:ilvl w:val="0"/>
          <w:numId w:val="3"/>
        </w:numPr>
        <w:shd w:val="clear" w:color="auto" w:fill="FAFAFA"/>
        <w:spacing w:after="0" w:line="240" w:lineRule="auto"/>
        <w:ind w:left="0"/>
        <w:jc w:val="both"/>
        <w:textAlignment w:val="baseline"/>
        <w:rPr>
          <w:rFonts w:ascii="Arial" w:eastAsia="Times New Roman" w:hAnsi="Arial" w:cs="Arial"/>
          <w:color w:val="000000"/>
          <w:sz w:val="24"/>
          <w:szCs w:val="24"/>
          <w:lang w:eastAsia="uk-UA"/>
        </w:rPr>
      </w:pPr>
      <w:hyperlink r:id="rId17" w:history="1">
        <w:r w:rsidRPr="00F75A8C">
          <w:rPr>
            <w:rFonts w:ascii="Arial" w:eastAsia="Times New Roman" w:hAnsi="Arial" w:cs="Arial"/>
            <w:color w:val="000000"/>
            <w:sz w:val="24"/>
            <w:szCs w:val="24"/>
            <w:lang w:eastAsia="uk-UA"/>
          </w:rPr>
          <w:t>Призов до Збройних сил РФ</w:t>
        </w:r>
      </w:hyperlink>
    </w:p>
    <w:p w:rsidR="00E03D42" w:rsidRPr="00E03D42" w:rsidRDefault="00E03D42" w:rsidP="00F75A8C">
      <w:pPr>
        <w:numPr>
          <w:ilvl w:val="0"/>
          <w:numId w:val="3"/>
        </w:numPr>
        <w:shd w:val="clear" w:color="auto" w:fill="FAFAFA"/>
        <w:spacing w:after="0" w:line="240" w:lineRule="auto"/>
        <w:ind w:left="0"/>
        <w:jc w:val="both"/>
        <w:textAlignment w:val="baseline"/>
        <w:rPr>
          <w:rFonts w:ascii="Arial" w:eastAsia="Times New Roman" w:hAnsi="Arial" w:cs="Arial"/>
          <w:color w:val="000000"/>
          <w:sz w:val="24"/>
          <w:szCs w:val="24"/>
          <w:lang w:eastAsia="uk-UA"/>
        </w:rPr>
      </w:pPr>
      <w:hyperlink r:id="rId18" w:history="1">
        <w:r w:rsidRPr="00F75A8C">
          <w:rPr>
            <w:rFonts w:ascii="Arial" w:eastAsia="Times New Roman" w:hAnsi="Arial" w:cs="Arial"/>
            <w:color w:val="000000"/>
            <w:sz w:val="24"/>
            <w:szCs w:val="24"/>
            <w:lang w:eastAsia="uk-UA"/>
          </w:rPr>
          <w:t>Мілітаризація освіти та пропаганда війни серед неповнолітніх</w:t>
        </w:r>
      </w:hyperlink>
    </w:p>
    <w:p w:rsidR="00E03D42" w:rsidRPr="00E03D42" w:rsidRDefault="00E03D42" w:rsidP="00F75A8C">
      <w:pPr>
        <w:numPr>
          <w:ilvl w:val="0"/>
          <w:numId w:val="3"/>
        </w:numPr>
        <w:shd w:val="clear" w:color="auto" w:fill="FAFAFA"/>
        <w:spacing w:after="0" w:line="240" w:lineRule="auto"/>
        <w:ind w:left="0"/>
        <w:jc w:val="both"/>
        <w:textAlignment w:val="baseline"/>
        <w:rPr>
          <w:rFonts w:ascii="Arial" w:eastAsia="Times New Roman" w:hAnsi="Arial" w:cs="Arial"/>
          <w:color w:val="000000"/>
          <w:sz w:val="24"/>
          <w:szCs w:val="24"/>
          <w:lang w:eastAsia="uk-UA"/>
        </w:rPr>
      </w:pPr>
      <w:hyperlink r:id="rId19" w:history="1">
        <w:r w:rsidRPr="00F75A8C">
          <w:rPr>
            <w:rFonts w:ascii="Arial" w:eastAsia="Times New Roman" w:hAnsi="Arial" w:cs="Arial"/>
            <w:color w:val="000000"/>
            <w:sz w:val="24"/>
            <w:szCs w:val="24"/>
            <w:lang w:eastAsia="uk-UA"/>
          </w:rPr>
          <w:t>Екологічні загрози</w:t>
        </w:r>
      </w:hyperlink>
    </w:p>
    <w:p w:rsidR="00E03D42" w:rsidRPr="00E03D42" w:rsidRDefault="00E03D42" w:rsidP="00F75A8C">
      <w:pPr>
        <w:numPr>
          <w:ilvl w:val="0"/>
          <w:numId w:val="3"/>
        </w:numPr>
        <w:shd w:val="clear" w:color="auto" w:fill="FAFAFA"/>
        <w:spacing w:after="0" w:line="240" w:lineRule="auto"/>
        <w:ind w:left="0"/>
        <w:jc w:val="both"/>
        <w:textAlignment w:val="baseline"/>
        <w:rPr>
          <w:rFonts w:ascii="Arial" w:eastAsia="Times New Roman" w:hAnsi="Arial" w:cs="Arial"/>
          <w:color w:val="000000"/>
          <w:sz w:val="24"/>
          <w:szCs w:val="24"/>
          <w:lang w:eastAsia="uk-UA"/>
        </w:rPr>
      </w:pPr>
      <w:hyperlink r:id="rId20" w:history="1">
        <w:r w:rsidRPr="00F75A8C">
          <w:rPr>
            <w:rFonts w:ascii="Arial" w:eastAsia="Times New Roman" w:hAnsi="Arial" w:cs="Arial"/>
            <w:color w:val="000000"/>
            <w:sz w:val="24"/>
            <w:szCs w:val="24"/>
            <w:lang w:eastAsia="uk-UA"/>
          </w:rPr>
          <w:t>Нищення об'єктів історичної спадщини</w:t>
        </w:r>
      </w:hyperlink>
    </w:p>
    <w:p w:rsidR="00E03D42" w:rsidRDefault="00E03D42" w:rsidP="00F75A8C">
      <w:pPr>
        <w:pStyle w:val="a3"/>
        <w:shd w:val="clear" w:color="auto" w:fill="FAFAFA"/>
        <w:spacing w:before="0" w:beforeAutospacing="0" w:after="0" w:afterAutospacing="0"/>
        <w:jc w:val="both"/>
        <w:textAlignment w:val="baseline"/>
        <w:rPr>
          <w:rFonts w:ascii="Arial" w:hAnsi="Arial" w:cs="Arial"/>
          <w:color w:val="000000"/>
        </w:rPr>
      </w:pPr>
    </w:p>
    <w:p w:rsidR="00E03D42" w:rsidRDefault="00E03D42" w:rsidP="00F75A8C">
      <w:pPr>
        <w:pStyle w:val="a3"/>
        <w:shd w:val="clear" w:color="auto" w:fill="FAFAFA"/>
        <w:spacing w:before="0" w:beforeAutospacing="0" w:after="0" w:afterAutospacing="0"/>
        <w:ind w:firstLine="708"/>
        <w:jc w:val="both"/>
        <w:textAlignment w:val="baseline"/>
        <w:rPr>
          <w:rFonts w:ascii="Arial" w:hAnsi="Arial" w:cs="Arial"/>
          <w:color w:val="000000"/>
        </w:rPr>
      </w:pPr>
      <w:r>
        <w:rPr>
          <w:rFonts w:ascii="Arial" w:hAnsi="Arial" w:cs="Arial"/>
          <w:color w:val="000000"/>
        </w:rPr>
        <w:t>Росія позбавляє етнічних українців та кримських татар права на освіту рідною мовою. Особливо яскравими є цифри падіння навчання українською мовою. З 2013 до 2019 рр. кількість учнів, які навчалися українською мовою, зменшилася у 54 рази</w:t>
      </w:r>
      <w:r w:rsidR="00036F19">
        <w:rPr>
          <w:rFonts w:ascii="Arial" w:hAnsi="Arial" w:cs="Arial"/>
          <w:color w:val="000000"/>
        </w:rPr>
        <w:t>.</w:t>
      </w:r>
    </w:p>
    <w:p w:rsidR="00E03D42" w:rsidRDefault="00E03D42" w:rsidP="00F75A8C">
      <w:pPr>
        <w:pStyle w:val="a3"/>
        <w:shd w:val="clear" w:color="auto" w:fill="FAFAFA"/>
        <w:spacing w:before="0" w:beforeAutospacing="0" w:after="0" w:afterAutospacing="0"/>
        <w:ind w:firstLine="708"/>
        <w:jc w:val="both"/>
        <w:textAlignment w:val="baseline"/>
        <w:rPr>
          <w:rFonts w:ascii="Arial" w:hAnsi="Arial" w:cs="Arial"/>
          <w:color w:val="000000"/>
        </w:rPr>
      </w:pPr>
      <w:r>
        <w:rPr>
          <w:rFonts w:ascii="Arial" w:hAnsi="Arial" w:cs="Arial"/>
          <w:color w:val="000000"/>
        </w:rPr>
        <w:t>Кримськотатарською мовою зараз навчаються близько 6100 учнів з більше 200 тисяч, або лише 3,1% школярів.</w:t>
      </w:r>
    </w:p>
    <w:p w:rsidR="00E03D42" w:rsidRDefault="00E03D42" w:rsidP="00F75A8C">
      <w:pPr>
        <w:pStyle w:val="a3"/>
        <w:shd w:val="clear" w:color="auto" w:fill="FAFAFA"/>
        <w:spacing w:before="0" w:beforeAutospacing="0" w:after="0" w:afterAutospacing="0"/>
        <w:ind w:firstLine="708"/>
        <w:jc w:val="both"/>
        <w:textAlignment w:val="baseline"/>
        <w:rPr>
          <w:rFonts w:ascii="Arial" w:hAnsi="Arial" w:cs="Arial"/>
          <w:color w:val="000000"/>
        </w:rPr>
      </w:pPr>
      <w:r>
        <w:rPr>
          <w:rFonts w:ascii="Arial" w:hAnsi="Arial" w:cs="Arial"/>
          <w:color w:val="000000"/>
        </w:rPr>
        <w:t>Росія проводить системну політику витіснення усіх релігійних громад, непідконтрольних Москві: Православної церкви України</w:t>
      </w:r>
      <w:r w:rsidR="00036F19">
        <w:rPr>
          <w:rFonts w:ascii="Arial" w:hAnsi="Arial" w:cs="Arial"/>
          <w:color w:val="000000"/>
        </w:rPr>
        <w:t xml:space="preserve">, </w:t>
      </w:r>
      <w:r>
        <w:rPr>
          <w:rFonts w:ascii="Arial" w:hAnsi="Arial" w:cs="Arial"/>
          <w:color w:val="000000"/>
        </w:rPr>
        <w:t>Свідків Єгови та мусульманських общин.</w:t>
      </w:r>
    </w:p>
    <w:p w:rsidR="00E03D42" w:rsidRDefault="00E03D42" w:rsidP="00F75A8C">
      <w:pPr>
        <w:pStyle w:val="a3"/>
        <w:shd w:val="clear" w:color="auto" w:fill="FAFAFA"/>
        <w:spacing w:before="0" w:beforeAutospacing="0" w:after="0" w:afterAutospacing="0"/>
        <w:ind w:firstLine="708"/>
        <w:jc w:val="both"/>
        <w:textAlignment w:val="baseline"/>
        <w:rPr>
          <w:rFonts w:ascii="Arial" w:hAnsi="Arial" w:cs="Arial"/>
          <w:color w:val="000000"/>
        </w:rPr>
      </w:pPr>
      <w:r>
        <w:rPr>
          <w:rFonts w:ascii="Arial" w:hAnsi="Arial" w:cs="Arial"/>
          <w:color w:val="000000"/>
        </w:rPr>
        <w:t>До </w:t>
      </w:r>
      <w:hyperlink r:id="rId21" w:tgtFrame="_blank" w:history="1">
        <w:r>
          <w:rPr>
            <w:rStyle w:val="a4"/>
            <w:rFonts w:ascii="Arial" w:hAnsi="Arial" w:cs="Arial"/>
            <w:color w:val="162870"/>
            <w:u w:val="none"/>
            <w:bdr w:val="none" w:sz="0" w:space="0" w:color="auto" w:frame="1"/>
          </w:rPr>
          <w:t>окупації</w:t>
        </w:r>
      </w:hyperlink>
      <w:r>
        <w:rPr>
          <w:rFonts w:ascii="Arial" w:hAnsi="Arial" w:cs="Arial"/>
          <w:color w:val="000000"/>
        </w:rPr>
        <w:t> в 2014 році в Криму діяло 2083 релігійні організації. Лише близько 700 з них пережили фільтрацію–перереєстрацію відповідно до російського законодавства.</w:t>
      </w:r>
    </w:p>
    <w:p w:rsidR="00E03D42" w:rsidRP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Від початку </w:t>
      </w:r>
      <w:hyperlink r:id="rId22" w:tgtFrame="_blank" w:history="1">
        <w:r w:rsidRPr="00E03D42">
          <w:rPr>
            <w:rFonts w:ascii="Arial" w:eastAsia="Times New Roman" w:hAnsi="Arial" w:cs="Arial"/>
            <w:color w:val="162870"/>
            <w:sz w:val="24"/>
            <w:szCs w:val="24"/>
            <w:bdr w:val="none" w:sz="0" w:space="0" w:color="auto" w:frame="1"/>
            <w:lang w:eastAsia="uk-UA"/>
          </w:rPr>
          <w:t>окупації</w:t>
        </w:r>
      </w:hyperlink>
      <w:r w:rsidRPr="00E03D42">
        <w:rPr>
          <w:rFonts w:ascii="Arial" w:eastAsia="Times New Roman" w:hAnsi="Arial" w:cs="Arial"/>
          <w:color w:val="000000"/>
          <w:sz w:val="24"/>
          <w:szCs w:val="24"/>
          <w:lang w:eastAsia="uk-UA"/>
        </w:rPr>
        <w:t> правозахисники зафіксували понад 300 порушень прав журналістів.</w:t>
      </w:r>
    </w:p>
    <w:p w:rsidR="00E03D42" w:rsidRP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З 3000 ЗМІ, зареєстрованих у Криму до початку окупації, лише 232 змогли подолати процедуру перереєстрації. При цьому усі 12 незалежних кримськотатарських ЗМІ змушені були покинути півострів через переслідування.</w:t>
      </w:r>
    </w:p>
    <w:p w:rsidR="00E03D42" w:rsidRP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 xml:space="preserve">10 грудня 2020 року підконтрольний Росії </w:t>
      </w:r>
      <w:r w:rsidR="000C1FE0">
        <w:rPr>
          <w:rFonts w:ascii="Arial" w:eastAsia="Times New Roman" w:hAnsi="Arial" w:cs="Arial"/>
          <w:color w:val="000000"/>
          <w:sz w:val="24"/>
          <w:szCs w:val="24"/>
          <w:lang w:eastAsia="uk-UA"/>
        </w:rPr>
        <w:t xml:space="preserve">так званий </w:t>
      </w:r>
      <w:r w:rsidRPr="00E03D42">
        <w:rPr>
          <w:rFonts w:ascii="Arial" w:eastAsia="Times New Roman" w:hAnsi="Arial" w:cs="Arial"/>
          <w:color w:val="000000"/>
          <w:sz w:val="24"/>
          <w:szCs w:val="24"/>
          <w:lang w:eastAsia="uk-UA"/>
        </w:rPr>
        <w:t xml:space="preserve">«Верховний суд Криму» заочно засудив власника телеканалу АТR </w:t>
      </w:r>
      <w:proofErr w:type="spellStart"/>
      <w:r w:rsidRPr="00E03D42">
        <w:rPr>
          <w:rFonts w:ascii="Arial" w:eastAsia="Times New Roman" w:hAnsi="Arial" w:cs="Arial"/>
          <w:color w:val="000000"/>
          <w:sz w:val="24"/>
          <w:szCs w:val="24"/>
          <w:lang w:eastAsia="uk-UA"/>
        </w:rPr>
        <w:t>Ленура</w:t>
      </w:r>
      <w:proofErr w:type="spellEnd"/>
      <w:r w:rsidRPr="00E03D42">
        <w:rPr>
          <w:rFonts w:ascii="Arial" w:eastAsia="Times New Roman" w:hAnsi="Arial" w:cs="Arial"/>
          <w:color w:val="000000"/>
          <w:sz w:val="24"/>
          <w:szCs w:val="24"/>
          <w:lang w:eastAsia="uk-UA"/>
        </w:rPr>
        <w:t xml:space="preserve"> </w:t>
      </w:r>
      <w:proofErr w:type="spellStart"/>
      <w:r w:rsidRPr="00E03D42">
        <w:rPr>
          <w:rFonts w:ascii="Arial" w:eastAsia="Times New Roman" w:hAnsi="Arial" w:cs="Arial"/>
          <w:color w:val="000000"/>
          <w:sz w:val="24"/>
          <w:szCs w:val="24"/>
          <w:lang w:eastAsia="uk-UA"/>
        </w:rPr>
        <w:t>Іслямова</w:t>
      </w:r>
      <w:proofErr w:type="spellEnd"/>
      <w:r w:rsidRPr="00E03D42">
        <w:rPr>
          <w:rFonts w:ascii="Arial" w:eastAsia="Times New Roman" w:hAnsi="Arial" w:cs="Arial"/>
          <w:color w:val="000000"/>
          <w:sz w:val="24"/>
          <w:szCs w:val="24"/>
          <w:lang w:eastAsia="uk-UA"/>
        </w:rPr>
        <w:t xml:space="preserve"> до 19 років позбавлення волі в колонії суворого режиму, його визнали «винним» в «організації диверсії, створенні незаконного збройного формування і закликах до порушення цілісності Росії».</w:t>
      </w:r>
    </w:p>
    <w:p w:rsidR="00E03D42" w:rsidRP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 xml:space="preserve">20 квітня 2021 р. російська окупаційна влада виписала штраф головному редактору газети </w:t>
      </w:r>
      <w:proofErr w:type="spellStart"/>
      <w:r w:rsidRPr="00E03D42">
        <w:rPr>
          <w:rFonts w:ascii="Arial" w:eastAsia="Times New Roman" w:hAnsi="Arial" w:cs="Arial"/>
          <w:color w:val="000000"/>
          <w:sz w:val="24"/>
          <w:szCs w:val="24"/>
          <w:lang w:eastAsia="uk-UA"/>
        </w:rPr>
        <w:t>Qırım</w:t>
      </w:r>
      <w:proofErr w:type="spellEnd"/>
      <w:r w:rsidRPr="00E03D42">
        <w:rPr>
          <w:rFonts w:ascii="Arial" w:eastAsia="Times New Roman" w:hAnsi="Arial" w:cs="Arial"/>
          <w:color w:val="000000"/>
          <w:sz w:val="24"/>
          <w:szCs w:val="24"/>
          <w:lang w:eastAsia="uk-UA"/>
        </w:rPr>
        <w:t xml:space="preserve"> </w:t>
      </w:r>
      <w:proofErr w:type="spellStart"/>
      <w:r w:rsidRPr="00E03D42">
        <w:rPr>
          <w:rFonts w:ascii="Arial" w:eastAsia="Times New Roman" w:hAnsi="Arial" w:cs="Arial"/>
          <w:color w:val="000000"/>
          <w:sz w:val="24"/>
          <w:szCs w:val="24"/>
          <w:lang w:eastAsia="uk-UA"/>
        </w:rPr>
        <w:t>Бекіру</w:t>
      </w:r>
      <w:proofErr w:type="spellEnd"/>
      <w:r w:rsidRPr="00E03D42">
        <w:rPr>
          <w:rFonts w:ascii="Arial" w:eastAsia="Times New Roman" w:hAnsi="Arial" w:cs="Arial"/>
          <w:color w:val="000000"/>
          <w:sz w:val="24"/>
          <w:szCs w:val="24"/>
          <w:lang w:eastAsia="uk-UA"/>
        </w:rPr>
        <w:t xml:space="preserve"> Мамутову за публікацію звіту Генсека ООН, де згадувався Меджліс кримськотатарського народу.</w:t>
      </w:r>
    </w:p>
    <w:p w:rsidR="00E03D42" w:rsidRPr="00E03D42" w:rsidRDefault="00E03D42" w:rsidP="00B80960">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 xml:space="preserve">Витіснивши незалежні ЗМІ з окупованого півострова, станом на сьогодні Росія </w:t>
      </w:r>
      <w:r w:rsidR="00036F19">
        <w:rPr>
          <w:rFonts w:ascii="Arial" w:eastAsia="Times New Roman" w:hAnsi="Arial" w:cs="Arial"/>
          <w:color w:val="000000"/>
          <w:sz w:val="24"/>
          <w:szCs w:val="24"/>
          <w:lang w:eastAsia="uk-UA"/>
        </w:rPr>
        <w:t>незаконно заґратувала 8 громад</w:t>
      </w:r>
      <w:r w:rsidRPr="00E03D42">
        <w:rPr>
          <w:rFonts w:ascii="Arial" w:eastAsia="Times New Roman" w:hAnsi="Arial" w:cs="Arial"/>
          <w:color w:val="000000"/>
          <w:sz w:val="24"/>
          <w:szCs w:val="24"/>
          <w:lang w:eastAsia="uk-UA"/>
        </w:rPr>
        <w:t>ських журналістів, ще один утримується під домашнім арештом.</w:t>
      </w:r>
    </w:p>
    <w:p w:rsid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 xml:space="preserve">10 березня 2021 року на основі фіктивних звинувачень був затриманий Владислав </w:t>
      </w:r>
      <w:proofErr w:type="spellStart"/>
      <w:r w:rsidRPr="00E03D42">
        <w:rPr>
          <w:rFonts w:ascii="Arial" w:eastAsia="Times New Roman" w:hAnsi="Arial" w:cs="Arial"/>
          <w:color w:val="000000"/>
          <w:sz w:val="24"/>
          <w:szCs w:val="24"/>
          <w:lang w:eastAsia="uk-UA"/>
        </w:rPr>
        <w:t>Єсипенко</w:t>
      </w:r>
      <w:proofErr w:type="spellEnd"/>
      <w:r w:rsidRPr="00E03D42">
        <w:rPr>
          <w:rFonts w:ascii="Arial" w:eastAsia="Times New Roman" w:hAnsi="Arial" w:cs="Arial"/>
          <w:color w:val="000000"/>
          <w:sz w:val="24"/>
          <w:szCs w:val="24"/>
          <w:lang w:eastAsia="uk-UA"/>
        </w:rPr>
        <w:t>, журналіст-</w:t>
      </w:r>
      <w:proofErr w:type="spellStart"/>
      <w:r w:rsidRPr="00E03D42">
        <w:rPr>
          <w:rFonts w:ascii="Arial" w:eastAsia="Times New Roman" w:hAnsi="Arial" w:cs="Arial"/>
          <w:color w:val="000000"/>
          <w:sz w:val="24"/>
          <w:szCs w:val="24"/>
          <w:lang w:eastAsia="uk-UA"/>
        </w:rPr>
        <w:t>фрілансер</w:t>
      </w:r>
      <w:proofErr w:type="spellEnd"/>
      <w:r w:rsidRPr="00E03D42">
        <w:rPr>
          <w:rFonts w:ascii="Arial" w:eastAsia="Times New Roman" w:hAnsi="Arial" w:cs="Arial"/>
          <w:color w:val="000000"/>
          <w:sz w:val="24"/>
          <w:szCs w:val="24"/>
          <w:lang w:eastAsia="uk-UA"/>
        </w:rPr>
        <w:t xml:space="preserve"> Радіо Свобода. До нього застосовували тортури та місяць не допускали незалежних адвокатів. Російське обвинувачення вимагає Владиславу до 18 років позбавлення волі.</w:t>
      </w:r>
    </w:p>
    <w:p w:rsidR="00E03D42" w:rsidRPr="00B80960"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B80960">
        <w:rPr>
          <w:rFonts w:ascii="Arial" w:eastAsia="Times New Roman" w:hAnsi="Arial" w:cs="Arial"/>
          <w:color w:val="000000"/>
          <w:sz w:val="24"/>
          <w:szCs w:val="24"/>
          <w:lang w:eastAsia="uk-UA"/>
        </w:rPr>
        <w:t>Практично кожен </w:t>
      </w:r>
      <w:hyperlink r:id="rId23" w:tgtFrame="_blank" w:history="1">
        <w:r w:rsidRPr="00B80960">
          <w:rPr>
            <w:rFonts w:ascii="Arial" w:eastAsia="Times New Roman" w:hAnsi="Arial" w:cs="Arial"/>
            <w:color w:val="000000"/>
            <w:sz w:val="24"/>
            <w:szCs w:val="24"/>
            <w:lang w:eastAsia="uk-UA"/>
          </w:rPr>
          <w:t>політичний в’язень</w:t>
        </w:r>
      </w:hyperlink>
      <w:r w:rsidRPr="00B80960">
        <w:rPr>
          <w:rFonts w:ascii="Arial" w:eastAsia="Times New Roman" w:hAnsi="Arial" w:cs="Arial"/>
          <w:color w:val="000000"/>
          <w:sz w:val="24"/>
          <w:szCs w:val="24"/>
          <w:lang w:eastAsia="uk-UA"/>
        </w:rPr>
        <w:t> проходить через примусову психіатричну експертизу, що триває місяць. На території РФ жертвами «каральної психіатрії» стають не лише політичні в’язні, але і російські опозиціонери, журналісти, активісти та звичайні громадяни.</w:t>
      </w:r>
    </w:p>
    <w:p w:rsidR="00E03D42" w:rsidRP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Заборона діяльності Меджлісу та систематичні переслідування кримськотатарських структур, релігійних і культурних організацій та ЗМІ, фактично, зруйнували всю систему національних інституцій кримських татар на території </w:t>
      </w:r>
      <w:hyperlink r:id="rId24" w:tgtFrame="_blank" w:history="1">
        <w:r w:rsidRPr="00E03D42">
          <w:rPr>
            <w:rFonts w:ascii="Arial" w:eastAsia="Times New Roman" w:hAnsi="Arial" w:cs="Arial"/>
            <w:color w:val="162870"/>
            <w:sz w:val="24"/>
            <w:szCs w:val="24"/>
            <w:bdr w:val="none" w:sz="0" w:space="0" w:color="auto" w:frame="1"/>
            <w:lang w:eastAsia="uk-UA"/>
          </w:rPr>
          <w:t>окупованого Криму</w:t>
        </w:r>
      </w:hyperlink>
      <w:r w:rsidRPr="00E03D42">
        <w:rPr>
          <w:rFonts w:ascii="Arial" w:eastAsia="Times New Roman" w:hAnsi="Arial" w:cs="Arial"/>
          <w:color w:val="000000"/>
          <w:sz w:val="24"/>
          <w:szCs w:val="24"/>
          <w:lang w:eastAsia="uk-UA"/>
        </w:rPr>
        <w:t>. </w:t>
      </w:r>
    </w:p>
    <w:p w:rsidR="00E03D42" w:rsidRP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Ці дії Росії є грубим порушенням міжнародного гуманітарного права і прав людини, проявом расової дискримінації. Вони є елементом масштабної кампанії залякувань і </w:t>
      </w:r>
      <w:hyperlink r:id="rId25" w:tgtFrame="_blank" w:history="1">
        <w:r w:rsidRPr="00E03D42">
          <w:rPr>
            <w:rFonts w:ascii="Arial" w:eastAsia="Times New Roman" w:hAnsi="Arial" w:cs="Arial"/>
            <w:color w:val="162870"/>
            <w:sz w:val="24"/>
            <w:szCs w:val="24"/>
            <w:bdr w:val="none" w:sz="0" w:space="0" w:color="auto" w:frame="1"/>
            <w:lang w:eastAsia="uk-UA"/>
          </w:rPr>
          <w:t>переслідувань незгодних з окупацією</w:t>
        </w:r>
      </w:hyperlink>
      <w:r w:rsidRPr="00E03D42">
        <w:rPr>
          <w:rFonts w:ascii="Arial" w:eastAsia="Times New Roman" w:hAnsi="Arial" w:cs="Arial"/>
          <w:color w:val="000000"/>
          <w:sz w:val="24"/>
          <w:szCs w:val="24"/>
          <w:lang w:eastAsia="uk-UA"/>
        </w:rPr>
        <w:t> Автономно</w:t>
      </w:r>
      <w:r w:rsidR="00B80960">
        <w:rPr>
          <w:rFonts w:ascii="Arial" w:eastAsia="Times New Roman" w:hAnsi="Arial" w:cs="Arial"/>
          <w:color w:val="000000"/>
          <w:sz w:val="24"/>
          <w:szCs w:val="24"/>
          <w:lang w:eastAsia="uk-UA"/>
        </w:rPr>
        <w:t>ї</w:t>
      </w:r>
      <w:r w:rsidRPr="00E03D42">
        <w:rPr>
          <w:rFonts w:ascii="Arial" w:eastAsia="Times New Roman" w:hAnsi="Arial" w:cs="Arial"/>
          <w:color w:val="000000"/>
          <w:sz w:val="24"/>
          <w:szCs w:val="24"/>
          <w:lang w:eastAsia="uk-UA"/>
        </w:rPr>
        <w:t xml:space="preserve"> Республік</w:t>
      </w:r>
      <w:r w:rsidR="00B80960">
        <w:rPr>
          <w:rFonts w:ascii="Arial" w:eastAsia="Times New Roman" w:hAnsi="Arial" w:cs="Arial"/>
          <w:color w:val="000000"/>
          <w:sz w:val="24"/>
          <w:szCs w:val="24"/>
          <w:lang w:eastAsia="uk-UA"/>
        </w:rPr>
        <w:t>и</w:t>
      </w:r>
      <w:r w:rsidRPr="00E03D42">
        <w:rPr>
          <w:rFonts w:ascii="Arial" w:eastAsia="Times New Roman" w:hAnsi="Arial" w:cs="Arial"/>
          <w:color w:val="000000"/>
          <w:sz w:val="24"/>
          <w:szCs w:val="24"/>
          <w:lang w:eastAsia="uk-UA"/>
        </w:rPr>
        <w:t xml:space="preserve"> Крим та </w:t>
      </w:r>
      <w:proofErr w:type="spellStart"/>
      <w:r w:rsidRPr="00E03D42">
        <w:rPr>
          <w:rFonts w:ascii="Arial" w:eastAsia="Times New Roman" w:hAnsi="Arial" w:cs="Arial"/>
          <w:color w:val="000000"/>
          <w:sz w:val="24"/>
          <w:szCs w:val="24"/>
          <w:lang w:eastAsia="uk-UA"/>
        </w:rPr>
        <w:t>м.Севастополь</w:t>
      </w:r>
      <w:proofErr w:type="spellEnd"/>
      <w:r w:rsidRPr="00E03D42">
        <w:rPr>
          <w:rFonts w:ascii="Arial" w:eastAsia="Times New Roman" w:hAnsi="Arial" w:cs="Arial"/>
          <w:color w:val="000000"/>
          <w:sz w:val="24"/>
          <w:szCs w:val="24"/>
          <w:lang w:eastAsia="uk-UA"/>
        </w:rPr>
        <w:t>.  </w:t>
      </w:r>
    </w:p>
    <w:p w:rsidR="00E03D42" w:rsidRP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Згадані кроки окупаційної влади стали частиною цілої кампанії з дискредитації кримських татар з метою показати їх потенційно небезпечною групою, схильною до екстремістських дій, а кримськотатарські представницькі органи – кримінальними спільнотами, які нібито намагаються дестабілізувати ситуацію на півострові. Це зроблено, щоб зруйнувати систему національних інституцій кримських татар та поставити їх національних лідерів, включно з 2,5 тис. членами національного та місцевих меджлісів поза законом, національні лідери кримських татар були змушені покинути Крим і не можуть повернутися додому через переслідування.</w:t>
      </w:r>
    </w:p>
    <w:p w:rsidR="00E03D42" w:rsidRP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 xml:space="preserve">Зокрема, окупаційна адміністрація заборонила в'їзд до Криму лідеру кримськотатарського народу Мустафі </w:t>
      </w:r>
      <w:proofErr w:type="spellStart"/>
      <w:r w:rsidRPr="00E03D42">
        <w:rPr>
          <w:rFonts w:ascii="Arial" w:eastAsia="Times New Roman" w:hAnsi="Arial" w:cs="Arial"/>
          <w:color w:val="000000"/>
          <w:sz w:val="24"/>
          <w:szCs w:val="24"/>
          <w:lang w:eastAsia="uk-UA"/>
        </w:rPr>
        <w:t>Джемілєву</w:t>
      </w:r>
      <w:proofErr w:type="spellEnd"/>
      <w:r w:rsidRPr="00E03D42">
        <w:rPr>
          <w:rFonts w:ascii="Arial" w:eastAsia="Times New Roman" w:hAnsi="Arial" w:cs="Arial"/>
          <w:color w:val="000000"/>
          <w:sz w:val="24"/>
          <w:szCs w:val="24"/>
          <w:lang w:eastAsia="uk-UA"/>
        </w:rPr>
        <w:t xml:space="preserve"> до 2034 р. Крім того, у 2020 р. окупанти порушили проти нього кримінальну справу</w:t>
      </w:r>
      <w:r w:rsidR="000C1FE0">
        <w:rPr>
          <w:rFonts w:ascii="Arial" w:eastAsia="Times New Roman" w:hAnsi="Arial" w:cs="Arial"/>
          <w:color w:val="000000"/>
          <w:sz w:val="24"/>
          <w:szCs w:val="24"/>
          <w:lang w:eastAsia="uk-UA"/>
        </w:rPr>
        <w:t>.</w:t>
      </w:r>
    </w:p>
    <w:p w:rsidR="00E03D42" w:rsidRP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 xml:space="preserve">1 червня 2021 року підконтрольний Москві </w:t>
      </w:r>
      <w:proofErr w:type="spellStart"/>
      <w:r w:rsidRPr="00E03D42">
        <w:rPr>
          <w:rFonts w:ascii="Arial" w:eastAsia="Times New Roman" w:hAnsi="Arial" w:cs="Arial"/>
          <w:color w:val="000000"/>
          <w:sz w:val="24"/>
          <w:szCs w:val="24"/>
          <w:lang w:eastAsia="uk-UA"/>
        </w:rPr>
        <w:t>т.зв</w:t>
      </w:r>
      <w:proofErr w:type="spellEnd"/>
      <w:r w:rsidRPr="00E03D42">
        <w:rPr>
          <w:rFonts w:ascii="Arial" w:eastAsia="Times New Roman" w:hAnsi="Arial" w:cs="Arial"/>
          <w:color w:val="000000"/>
          <w:sz w:val="24"/>
          <w:szCs w:val="24"/>
          <w:lang w:eastAsia="uk-UA"/>
        </w:rPr>
        <w:t xml:space="preserve">. «Верховний суд Криму» заочно засудив до шести років колонії голову Меджлісу кримськотатарського народу </w:t>
      </w:r>
      <w:proofErr w:type="spellStart"/>
      <w:r w:rsidRPr="00E03D42">
        <w:rPr>
          <w:rFonts w:ascii="Arial" w:eastAsia="Times New Roman" w:hAnsi="Arial" w:cs="Arial"/>
          <w:color w:val="000000"/>
          <w:sz w:val="24"/>
          <w:szCs w:val="24"/>
          <w:lang w:eastAsia="uk-UA"/>
        </w:rPr>
        <w:t>Рефата</w:t>
      </w:r>
      <w:proofErr w:type="spellEnd"/>
      <w:r w:rsidRPr="00E03D42">
        <w:rPr>
          <w:rFonts w:ascii="Arial" w:eastAsia="Times New Roman" w:hAnsi="Arial" w:cs="Arial"/>
          <w:color w:val="000000"/>
          <w:sz w:val="24"/>
          <w:szCs w:val="24"/>
          <w:lang w:eastAsia="uk-UA"/>
        </w:rPr>
        <w:t xml:space="preserve"> </w:t>
      </w:r>
      <w:proofErr w:type="spellStart"/>
      <w:r w:rsidRPr="00E03D42">
        <w:rPr>
          <w:rFonts w:ascii="Arial" w:eastAsia="Times New Roman" w:hAnsi="Arial" w:cs="Arial"/>
          <w:color w:val="000000"/>
          <w:sz w:val="24"/>
          <w:szCs w:val="24"/>
          <w:lang w:eastAsia="uk-UA"/>
        </w:rPr>
        <w:t>Чубарова</w:t>
      </w:r>
      <w:proofErr w:type="spellEnd"/>
      <w:r w:rsidRPr="00E03D42">
        <w:rPr>
          <w:rFonts w:ascii="Arial" w:eastAsia="Times New Roman" w:hAnsi="Arial" w:cs="Arial"/>
          <w:color w:val="000000"/>
          <w:sz w:val="24"/>
          <w:szCs w:val="24"/>
          <w:lang w:eastAsia="uk-UA"/>
        </w:rPr>
        <w:t xml:space="preserve"> у справі про так звані «масові заворушення» в 2014 році.</w:t>
      </w:r>
      <w:r w:rsidR="00B80960">
        <w:rPr>
          <w:rFonts w:ascii="Arial" w:eastAsia="Times New Roman" w:hAnsi="Arial" w:cs="Arial"/>
          <w:color w:val="000000"/>
          <w:sz w:val="24"/>
          <w:szCs w:val="24"/>
          <w:lang w:eastAsia="uk-UA"/>
        </w:rPr>
        <w:t xml:space="preserve"> </w:t>
      </w:r>
    </w:p>
    <w:p w:rsidR="00E03D42" w:rsidRPr="00E03D42" w:rsidRDefault="00E03D42" w:rsidP="00B80960">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Заборона діяльності Меджлісу у квітні 2016 року «узаконила» утиски громадянських, політичних та культурних прав кримських татар.</w:t>
      </w:r>
    </w:p>
    <w:p w:rsidR="00E03D42" w:rsidRP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Заборона діяльності Меджлісу в сукупності з масовим переслідуванням політичних лідерів, активістів, правозахисників, журналістів, адвокатів та інших представників кримськотатарського народу є відкритим проявом расової дискримінації.</w:t>
      </w:r>
    </w:p>
    <w:p w:rsidR="00E03D42" w:rsidRP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Україна ініціювала </w:t>
      </w:r>
      <w:hyperlink r:id="rId26" w:tgtFrame="_blank" w:history="1">
        <w:r w:rsidRPr="00E03D42">
          <w:rPr>
            <w:rFonts w:ascii="Arial" w:eastAsia="Times New Roman" w:hAnsi="Arial" w:cs="Arial"/>
            <w:color w:val="162870"/>
            <w:sz w:val="24"/>
            <w:szCs w:val="24"/>
            <w:bdr w:val="none" w:sz="0" w:space="0" w:color="auto" w:frame="1"/>
            <w:lang w:eastAsia="uk-UA"/>
          </w:rPr>
          <w:t>справу проти РФ</w:t>
        </w:r>
      </w:hyperlink>
      <w:r w:rsidRPr="00E03D42">
        <w:rPr>
          <w:rFonts w:ascii="Arial" w:eastAsia="Times New Roman" w:hAnsi="Arial" w:cs="Arial"/>
          <w:color w:val="000000"/>
          <w:sz w:val="24"/>
          <w:szCs w:val="24"/>
          <w:lang w:eastAsia="uk-UA"/>
        </w:rPr>
        <w:t> у Міжнародному Суді ООН у 2017 році та направила запит до МС ООН з проханням вжити відповідних тимчасових заходів. 19 квітня 2017 року своїм наказом МС ООН серед іншого зобов’язав Росію «утриматись від вжиття чи підтримання обмежень відносно можливості кримських татар зберегти власні представницькі інституції, включаючи Меджліс». Росія свідомо ігнорує цей припис Наказу МС ООН вже протягом більше 4 років.</w:t>
      </w:r>
    </w:p>
    <w:p w:rsidR="00E03D42" w:rsidRP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Після </w:t>
      </w:r>
      <w:hyperlink r:id="rId27" w:tgtFrame="_blank" w:history="1">
        <w:r w:rsidRPr="00E03D42">
          <w:rPr>
            <w:rFonts w:ascii="Arial" w:eastAsia="Times New Roman" w:hAnsi="Arial" w:cs="Arial"/>
            <w:color w:val="162870"/>
            <w:sz w:val="24"/>
            <w:szCs w:val="24"/>
            <w:bdr w:val="none" w:sz="0" w:space="0" w:color="auto" w:frame="1"/>
            <w:lang w:eastAsia="uk-UA"/>
          </w:rPr>
          <w:t>окупації Криму Росією</w:t>
        </w:r>
      </w:hyperlink>
      <w:r w:rsidRPr="00E03D42">
        <w:rPr>
          <w:rFonts w:ascii="Arial" w:eastAsia="Times New Roman" w:hAnsi="Arial" w:cs="Arial"/>
          <w:color w:val="000000"/>
          <w:sz w:val="24"/>
          <w:szCs w:val="24"/>
          <w:lang w:eastAsia="uk-UA"/>
        </w:rPr>
        <w:t> відбувається прогресуючий процес мілітаризації півострова та, всього регіону Чорного і Азовського морів.</w:t>
      </w:r>
    </w:p>
    <w:p w:rsidR="00E03D42" w:rsidRP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Це викликає стурбованість не лише України, але й міжнародного співтовариства. Про це свідчить схвалення у 2018, 2019, 2020 роках </w:t>
      </w:r>
      <w:hyperlink r:id="rId28" w:tgtFrame="_blank" w:history="1">
        <w:r w:rsidRPr="00E03D42">
          <w:rPr>
            <w:rFonts w:ascii="Arial" w:eastAsia="Times New Roman" w:hAnsi="Arial" w:cs="Arial"/>
            <w:color w:val="162870"/>
            <w:sz w:val="24"/>
            <w:szCs w:val="24"/>
            <w:bdr w:val="none" w:sz="0" w:space="0" w:color="auto" w:frame="1"/>
            <w:lang w:eastAsia="uk-UA"/>
          </w:rPr>
          <w:t>резолюцій ГА ООН</w:t>
        </w:r>
      </w:hyperlink>
      <w:r w:rsidRPr="00E03D42">
        <w:rPr>
          <w:rFonts w:ascii="Arial" w:eastAsia="Times New Roman" w:hAnsi="Arial" w:cs="Arial"/>
          <w:color w:val="000000"/>
          <w:sz w:val="24"/>
          <w:szCs w:val="24"/>
          <w:lang w:eastAsia="uk-UA"/>
        </w:rPr>
        <w:t xml:space="preserve"> щодо мілітаризації АР Крим та </w:t>
      </w:r>
      <w:proofErr w:type="spellStart"/>
      <w:r w:rsidRPr="00E03D42">
        <w:rPr>
          <w:rFonts w:ascii="Arial" w:eastAsia="Times New Roman" w:hAnsi="Arial" w:cs="Arial"/>
          <w:color w:val="000000"/>
          <w:sz w:val="24"/>
          <w:szCs w:val="24"/>
          <w:lang w:eastAsia="uk-UA"/>
        </w:rPr>
        <w:t>м.Севастополь</w:t>
      </w:r>
      <w:proofErr w:type="spellEnd"/>
      <w:r w:rsidRPr="00E03D42">
        <w:rPr>
          <w:rFonts w:ascii="Arial" w:eastAsia="Times New Roman" w:hAnsi="Arial" w:cs="Arial"/>
          <w:color w:val="000000"/>
          <w:sz w:val="24"/>
          <w:szCs w:val="24"/>
          <w:lang w:eastAsia="uk-UA"/>
        </w:rPr>
        <w:t>, а також частини та Азовського та Чорного морів.</w:t>
      </w:r>
    </w:p>
    <w:p w:rsidR="00E03D42" w:rsidRPr="00E03D42" w:rsidRDefault="00E03D42" w:rsidP="00F75A8C">
      <w:pPr>
        <w:shd w:val="clear" w:color="auto" w:fill="FAFAFA"/>
        <w:spacing w:after="0" w:line="240" w:lineRule="auto"/>
        <w:ind w:firstLine="708"/>
        <w:jc w:val="both"/>
        <w:textAlignment w:val="baseline"/>
        <w:rPr>
          <w:rFonts w:ascii="Arial" w:eastAsia="Times New Roman" w:hAnsi="Arial" w:cs="Arial"/>
          <w:color w:val="000000"/>
          <w:sz w:val="24"/>
          <w:szCs w:val="24"/>
          <w:lang w:eastAsia="uk-UA"/>
        </w:rPr>
      </w:pPr>
      <w:r w:rsidRPr="00E03D42">
        <w:rPr>
          <w:rFonts w:ascii="Arial" w:eastAsia="Times New Roman" w:hAnsi="Arial" w:cs="Arial"/>
          <w:color w:val="000000"/>
          <w:sz w:val="24"/>
          <w:szCs w:val="24"/>
          <w:lang w:eastAsia="uk-UA"/>
        </w:rPr>
        <w:t>Особливу стурбованість викликає підготовка військової інфраструктури Криму для базування там ядерної зброї, зокрема відновлення і модернізація колишніх радянських сховищ для ядерних боєзарядів. Потенційні носії ядерної зброї (кораблі, ракетні системи та літаки) вже розгорнуті на півострові.</w:t>
      </w:r>
    </w:p>
    <w:p w:rsidR="00E03D42" w:rsidRPr="00B80960" w:rsidRDefault="00B80960" w:rsidP="00B80960">
      <w:pPr>
        <w:jc w:val="both"/>
        <w:rPr>
          <w:rFonts w:ascii="Arial" w:eastAsia="Times New Roman" w:hAnsi="Arial" w:cs="Arial"/>
          <w:color w:val="000000"/>
          <w:sz w:val="24"/>
          <w:szCs w:val="24"/>
          <w:lang w:eastAsia="uk-UA"/>
        </w:rPr>
      </w:pPr>
      <w:r>
        <w:tab/>
      </w:r>
      <w:r w:rsidRPr="00B80960">
        <w:rPr>
          <w:rFonts w:ascii="Arial" w:eastAsia="Times New Roman" w:hAnsi="Arial" w:cs="Arial"/>
          <w:color w:val="000000"/>
          <w:sz w:val="24"/>
          <w:szCs w:val="24"/>
          <w:lang w:eastAsia="uk-UA"/>
        </w:rPr>
        <w:t xml:space="preserve">Україна послідовно проводить політику </w:t>
      </w:r>
      <w:proofErr w:type="spellStart"/>
      <w:r w:rsidRPr="00B80960">
        <w:rPr>
          <w:rFonts w:ascii="Arial" w:eastAsia="Times New Roman" w:hAnsi="Arial" w:cs="Arial"/>
          <w:color w:val="000000"/>
          <w:sz w:val="24"/>
          <w:szCs w:val="24"/>
          <w:lang w:eastAsia="uk-UA"/>
        </w:rPr>
        <w:t>деокупації</w:t>
      </w:r>
      <w:proofErr w:type="spellEnd"/>
      <w:r w:rsidRPr="00B80960">
        <w:rPr>
          <w:rFonts w:ascii="Arial" w:eastAsia="Times New Roman" w:hAnsi="Arial" w:cs="Arial"/>
          <w:color w:val="000000"/>
          <w:sz w:val="24"/>
          <w:szCs w:val="24"/>
          <w:lang w:eastAsia="uk-UA"/>
        </w:rPr>
        <w:t xml:space="preserve"> півострова та забезпечення захисту прав своїх громадян у Криму. З цією метою у цьому році було створено </w:t>
      </w:r>
      <w:r w:rsidRPr="00B80960">
        <w:rPr>
          <w:rFonts w:ascii="Arial" w:eastAsia="Times New Roman" w:hAnsi="Arial" w:cs="Arial"/>
          <w:color w:val="000000"/>
          <w:sz w:val="24"/>
          <w:szCs w:val="24"/>
          <w:lang w:eastAsia="uk-UA"/>
        </w:rPr>
        <w:t>Кримськ</w:t>
      </w:r>
      <w:r>
        <w:rPr>
          <w:rFonts w:ascii="Arial" w:eastAsia="Times New Roman" w:hAnsi="Arial" w:cs="Arial"/>
          <w:color w:val="000000"/>
          <w:sz w:val="24"/>
          <w:szCs w:val="24"/>
          <w:lang w:eastAsia="uk-UA"/>
        </w:rPr>
        <w:t>у</w:t>
      </w:r>
      <w:r w:rsidRPr="00B80960">
        <w:rPr>
          <w:rFonts w:ascii="Arial" w:eastAsia="Times New Roman" w:hAnsi="Arial" w:cs="Arial"/>
          <w:color w:val="000000"/>
          <w:sz w:val="24"/>
          <w:szCs w:val="24"/>
          <w:lang w:eastAsia="uk-UA"/>
        </w:rPr>
        <w:t xml:space="preserve"> платформ</w:t>
      </w:r>
      <w:r>
        <w:rPr>
          <w:rFonts w:ascii="Arial" w:eastAsia="Times New Roman" w:hAnsi="Arial" w:cs="Arial"/>
          <w:color w:val="000000"/>
          <w:sz w:val="24"/>
          <w:szCs w:val="24"/>
          <w:lang w:eastAsia="uk-UA"/>
        </w:rPr>
        <w:t>у</w:t>
      </w:r>
      <w:r w:rsidRPr="00B80960">
        <w:rPr>
          <w:rFonts w:ascii="Arial" w:eastAsia="Times New Roman" w:hAnsi="Arial" w:cs="Arial"/>
          <w:color w:val="000000"/>
          <w:sz w:val="24"/>
          <w:szCs w:val="24"/>
          <w:lang w:eastAsia="uk-UA"/>
        </w:rPr>
        <w:t xml:space="preserve"> – новий міжнародний </w:t>
      </w:r>
      <w:proofErr w:type="spellStart"/>
      <w:r w:rsidRPr="00B80960">
        <w:rPr>
          <w:rFonts w:ascii="Arial" w:eastAsia="Times New Roman" w:hAnsi="Arial" w:cs="Arial"/>
          <w:color w:val="000000"/>
          <w:sz w:val="24"/>
          <w:szCs w:val="24"/>
          <w:lang w:eastAsia="uk-UA"/>
        </w:rPr>
        <w:t>консультаційно</w:t>
      </w:r>
      <w:proofErr w:type="spellEnd"/>
      <w:r w:rsidRPr="00B80960">
        <w:rPr>
          <w:rFonts w:ascii="Arial" w:eastAsia="Times New Roman" w:hAnsi="Arial" w:cs="Arial"/>
          <w:color w:val="000000"/>
          <w:sz w:val="24"/>
          <w:szCs w:val="24"/>
          <w:lang w:eastAsia="uk-UA"/>
        </w:rPr>
        <w:t xml:space="preserve">-координаційний формат, який створюється у розвиток ініціативи Президента України і спрямований на підвищення ефективності міжнародного реагування на триваючу окупацію Криму, відповіді зростаючим </w:t>
      </w:r>
      <w:proofErr w:type="spellStart"/>
      <w:r w:rsidRPr="00B80960">
        <w:rPr>
          <w:rFonts w:ascii="Arial" w:eastAsia="Times New Roman" w:hAnsi="Arial" w:cs="Arial"/>
          <w:color w:val="000000"/>
          <w:sz w:val="24"/>
          <w:szCs w:val="24"/>
          <w:lang w:eastAsia="uk-UA"/>
        </w:rPr>
        <w:t>безпековим</w:t>
      </w:r>
      <w:proofErr w:type="spellEnd"/>
      <w:r w:rsidRPr="00B80960">
        <w:rPr>
          <w:rFonts w:ascii="Arial" w:eastAsia="Times New Roman" w:hAnsi="Arial" w:cs="Arial"/>
          <w:color w:val="000000"/>
          <w:sz w:val="24"/>
          <w:szCs w:val="24"/>
          <w:lang w:eastAsia="uk-UA"/>
        </w:rPr>
        <w:t xml:space="preserve"> загрозам, посилення міжнародного тиску на Кремль, запобігання подальшим порушенням прав людини та захисту жертв окупаційного режиму, а також досягнення головної мети – </w:t>
      </w:r>
      <w:proofErr w:type="spellStart"/>
      <w:r w:rsidRPr="00B80960">
        <w:rPr>
          <w:rFonts w:ascii="Arial" w:eastAsia="Times New Roman" w:hAnsi="Arial" w:cs="Arial"/>
          <w:color w:val="000000"/>
          <w:sz w:val="24"/>
          <w:szCs w:val="24"/>
          <w:lang w:eastAsia="uk-UA"/>
        </w:rPr>
        <w:t>деокупації</w:t>
      </w:r>
      <w:proofErr w:type="spellEnd"/>
      <w:r w:rsidRPr="00B80960">
        <w:rPr>
          <w:rFonts w:ascii="Arial" w:eastAsia="Times New Roman" w:hAnsi="Arial" w:cs="Arial"/>
          <w:color w:val="000000"/>
          <w:sz w:val="24"/>
          <w:szCs w:val="24"/>
          <w:lang w:eastAsia="uk-UA"/>
        </w:rPr>
        <w:t xml:space="preserve"> Криму та повернення його Україні.</w:t>
      </w:r>
    </w:p>
    <w:sectPr w:rsidR="00E03D42" w:rsidRPr="00B80960" w:rsidSect="00036F19">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16EE7"/>
    <w:multiLevelType w:val="multilevel"/>
    <w:tmpl w:val="BFA4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B41BA"/>
    <w:multiLevelType w:val="multilevel"/>
    <w:tmpl w:val="A16A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666FC3"/>
    <w:multiLevelType w:val="multilevel"/>
    <w:tmpl w:val="B258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42"/>
    <w:rsid w:val="00036F19"/>
    <w:rsid w:val="000C1FE0"/>
    <w:rsid w:val="00444BD8"/>
    <w:rsid w:val="009473D1"/>
    <w:rsid w:val="009D3D20"/>
    <w:rsid w:val="00B80960"/>
    <w:rsid w:val="00E03D42"/>
    <w:rsid w:val="00F75A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FF1CD-A89C-49B5-BFA1-9A5F56D3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3D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E03D42"/>
    <w:rPr>
      <w:color w:val="0000FF"/>
      <w:u w:val="single"/>
    </w:rPr>
  </w:style>
  <w:style w:type="paragraph" w:styleId="a5">
    <w:name w:val="Balloon Text"/>
    <w:basedOn w:val="a"/>
    <w:link w:val="a6"/>
    <w:uiPriority w:val="99"/>
    <w:semiHidden/>
    <w:unhideWhenUsed/>
    <w:rsid w:val="00444BD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44B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504604">
      <w:bodyDiv w:val="1"/>
      <w:marLeft w:val="0"/>
      <w:marRight w:val="0"/>
      <w:marTop w:val="0"/>
      <w:marBottom w:val="0"/>
      <w:divBdr>
        <w:top w:val="none" w:sz="0" w:space="0" w:color="auto"/>
        <w:left w:val="none" w:sz="0" w:space="0" w:color="auto"/>
        <w:bottom w:val="none" w:sz="0" w:space="0" w:color="auto"/>
        <w:right w:val="none" w:sz="0" w:space="0" w:color="auto"/>
      </w:divBdr>
    </w:div>
    <w:div w:id="576090522">
      <w:bodyDiv w:val="1"/>
      <w:marLeft w:val="0"/>
      <w:marRight w:val="0"/>
      <w:marTop w:val="0"/>
      <w:marBottom w:val="0"/>
      <w:divBdr>
        <w:top w:val="none" w:sz="0" w:space="0" w:color="auto"/>
        <w:left w:val="none" w:sz="0" w:space="0" w:color="auto"/>
        <w:bottom w:val="none" w:sz="0" w:space="0" w:color="auto"/>
        <w:right w:val="none" w:sz="0" w:space="0" w:color="auto"/>
      </w:divBdr>
    </w:div>
    <w:div w:id="775295413">
      <w:bodyDiv w:val="1"/>
      <w:marLeft w:val="0"/>
      <w:marRight w:val="0"/>
      <w:marTop w:val="0"/>
      <w:marBottom w:val="0"/>
      <w:divBdr>
        <w:top w:val="none" w:sz="0" w:space="0" w:color="auto"/>
        <w:left w:val="none" w:sz="0" w:space="0" w:color="auto"/>
        <w:bottom w:val="none" w:sz="0" w:space="0" w:color="auto"/>
        <w:right w:val="none" w:sz="0" w:space="0" w:color="auto"/>
      </w:divBdr>
    </w:div>
    <w:div w:id="1080518969">
      <w:bodyDiv w:val="1"/>
      <w:marLeft w:val="0"/>
      <w:marRight w:val="0"/>
      <w:marTop w:val="0"/>
      <w:marBottom w:val="0"/>
      <w:divBdr>
        <w:top w:val="none" w:sz="0" w:space="0" w:color="auto"/>
        <w:left w:val="none" w:sz="0" w:space="0" w:color="auto"/>
        <w:bottom w:val="none" w:sz="0" w:space="0" w:color="auto"/>
        <w:right w:val="none" w:sz="0" w:space="0" w:color="auto"/>
      </w:divBdr>
    </w:div>
    <w:div w:id="1156871945">
      <w:bodyDiv w:val="1"/>
      <w:marLeft w:val="0"/>
      <w:marRight w:val="0"/>
      <w:marTop w:val="0"/>
      <w:marBottom w:val="0"/>
      <w:divBdr>
        <w:top w:val="none" w:sz="0" w:space="0" w:color="auto"/>
        <w:left w:val="none" w:sz="0" w:space="0" w:color="auto"/>
        <w:bottom w:val="none" w:sz="0" w:space="0" w:color="auto"/>
        <w:right w:val="none" w:sz="0" w:space="0" w:color="auto"/>
      </w:divBdr>
    </w:div>
    <w:div w:id="1315529880">
      <w:bodyDiv w:val="1"/>
      <w:marLeft w:val="0"/>
      <w:marRight w:val="0"/>
      <w:marTop w:val="0"/>
      <w:marBottom w:val="0"/>
      <w:divBdr>
        <w:top w:val="none" w:sz="0" w:space="0" w:color="auto"/>
        <w:left w:val="none" w:sz="0" w:space="0" w:color="auto"/>
        <w:bottom w:val="none" w:sz="0" w:space="0" w:color="auto"/>
        <w:right w:val="none" w:sz="0" w:space="0" w:color="auto"/>
      </w:divBdr>
      <w:divsChild>
        <w:div w:id="605507578">
          <w:marLeft w:val="0"/>
          <w:marRight w:val="0"/>
          <w:marTop w:val="0"/>
          <w:marBottom w:val="360"/>
          <w:divBdr>
            <w:top w:val="none" w:sz="0" w:space="0" w:color="auto"/>
            <w:left w:val="none" w:sz="0" w:space="0" w:color="auto"/>
            <w:bottom w:val="none" w:sz="0" w:space="0" w:color="auto"/>
            <w:right w:val="none" w:sz="0" w:space="0" w:color="auto"/>
          </w:divBdr>
        </w:div>
        <w:div w:id="135494026">
          <w:marLeft w:val="-225"/>
          <w:marRight w:val="-225"/>
          <w:marTop w:val="0"/>
          <w:marBottom w:val="0"/>
          <w:divBdr>
            <w:top w:val="none" w:sz="0" w:space="0" w:color="auto"/>
            <w:left w:val="none" w:sz="0" w:space="0" w:color="auto"/>
            <w:bottom w:val="none" w:sz="0" w:space="0" w:color="auto"/>
            <w:right w:val="none" w:sz="0" w:space="0" w:color="auto"/>
          </w:divBdr>
          <w:divsChild>
            <w:div w:id="833688711">
              <w:marLeft w:val="0"/>
              <w:marRight w:val="0"/>
              <w:marTop w:val="0"/>
              <w:marBottom w:val="0"/>
              <w:divBdr>
                <w:top w:val="none" w:sz="0" w:space="0" w:color="auto"/>
                <w:left w:val="none" w:sz="0" w:space="0" w:color="auto"/>
                <w:bottom w:val="none" w:sz="0" w:space="0" w:color="auto"/>
                <w:right w:val="none" w:sz="0" w:space="0" w:color="auto"/>
              </w:divBdr>
              <w:divsChild>
                <w:div w:id="1053505648">
                  <w:marLeft w:val="0"/>
                  <w:marRight w:val="0"/>
                  <w:marTop w:val="0"/>
                  <w:marBottom w:val="525"/>
                  <w:divBdr>
                    <w:top w:val="none" w:sz="0" w:space="0" w:color="auto"/>
                    <w:left w:val="none" w:sz="0" w:space="0" w:color="auto"/>
                    <w:bottom w:val="none" w:sz="0" w:space="0" w:color="auto"/>
                    <w:right w:val="none" w:sz="0" w:space="0" w:color="auto"/>
                  </w:divBdr>
                  <w:divsChild>
                    <w:div w:id="969553763">
                      <w:marLeft w:val="0"/>
                      <w:marRight w:val="0"/>
                      <w:marTop w:val="0"/>
                      <w:marBottom w:val="360"/>
                      <w:divBdr>
                        <w:top w:val="none" w:sz="0" w:space="0" w:color="auto"/>
                        <w:left w:val="none" w:sz="0" w:space="0" w:color="auto"/>
                        <w:bottom w:val="single" w:sz="6" w:space="18" w:color="auto"/>
                        <w:right w:val="none" w:sz="0" w:space="0" w:color="auto"/>
                      </w:divBdr>
                    </w:div>
                  </w:divsChild>
                </w:div>
              </w:divsChild>
            </w:div>
          </w:divsChild>
        </w:div>
      </w:divsChild>
    </w:div>
    <w:div w:id="1428502812">
      <w:bodyDiv w:val="1"/>
      <w:marLeft w:val="0"/>
      <w:marRight w:val="0"/>
      <w:marTop w:val="0"/>
      <w:marBottom w:val="0"/>
      <w:divBdr>
        <w:top w:val="none" w:sz="0" w:space="0" w:color="auto"/>
        <w:left w:val="none" w:sz="0" w:space="0" w:color="auto"/>
        <w:bottom w:val="none" w:sz="0" w:space="0" w:color="auto"/>
        <w:right w:val="none" w:sz="0" w:space="0" w:color="auto"/>
      </w:divBdr>
      <w:divsChild>
        <w:div w:id="1702973474">
          <w:marLeft w:val="0"/>
          <w:marRight w:val="0"/>
          <w:marTop w:val="0"/>
          <w:marBottom w:val="360"/>
          <w:divBdr>
            <w:top w:val="none" w:sz="0" w:space="0" w:color="auto"/>
            <w:left w:val="none" w:sz="0" w:space="0" w:color="auto"/>
            <w:bottom w:val="single" w:sz="6" w:space="18"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mea-platform.org/news/porushennya-prava-na-osvitu-ridnoyu-movoyu" TargetMode="External"/><Relationship Id="rId13" Type="http://schemas.openxmlformats.org/officeDocument/2006/relationships/hyperlink" Target="https://crimea-platform.org/news/militarizaciya-pivostrova" TargetMode="External"/><Relationship Id="rId18" Type="http://schemas.openxmlformats.org/officeDocument/2006/relationships/hyperlink" Target="https://crimea-platform.org/news/militarizaciya-osviti-ta-propaganda-vijni-sered-nepovnolitnih" TargetMode="External"/><Relationship Id="rId26" Type="http://schemas.openxmlformats.org/officeDocument/2006/relationships/hyperlink" Target="https://crimea-platform.org/news/sprava-pro-zastosuvannya-mizhnarodnoyi-konvenciyi-pro-likvidaciyu-usih-form-rasovoyi-diskriminaciyi-ta-mizhnarodnoyi-konvenciyi-pro-borotbu-z-finansuvannyam-terorizmu-ukrayina-rf" TargetMode="External"/><Relationship Id="rId3" Type="http://schemas.openxmlformats.org/officeDocument/2006/relationships/settings" Target="settings.xml"/><Relationship Id="rId21" Type="http://schemas.openxmlformats.org/officeDocument/2006/relationships/hyperlink" Target="https://crimea-platform.org/occupation-chronology" TargetMode="External"/><Relationship Id="rId7" Type="http://schemas.openxmlformats.org/officeDocument/2006/relationships/hyperlink" Target="https://crimea-platform.org/news/nasilnicki-zniknennya" TargetMode="External"/><Relationship Id="rId12" Type="http://schemas.openxmlformats.org/officeDocument/2006/relationships/hyperlink" Target="https://crimea-platform.org/news/zaborona-medzhlisu" TargetMode="External"/><Relationship Id="rId17" Type="http://schemas.openxmlformats.org/officeDocument/2006/relationships/hyperlink" Target="https://crimea-platform.org/news/prizov-do-zbrojnih-sil-rf" TargetMode="External"/><Relationship Id="rId25" Type="http://schemas.openxmlformats.org/officeDocument/2006/relationships/hyperlink" Target="https://crimea-platform.org/analysis" TargetMode="External"/><Relationship Id="rId2" Type="http://schemas.openxmlformats.org/officeDocument/2006/relationships/styles" Target="styles.xml"/><Relationship Id="rId16" Type="http://schemas.openxmlformats.org/officeDocument/2006/relationships/hyperlink" Target="https://crimea-platform.org/news/nezakonna-ekspropriaciya-vlasnosti-ukrayini-i-yiyi-gromadyan-v-krimu" TargetMode="External"/><Relationship Id="rId20" Type="http://schemas.openxmlformats.org/officeDocument/2006/relationships/hyperlink" Target="https://crimea-platform.org/news/nishchennya-obyektiv-istorichnoyi-spadshchin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rimea-platform.org/news/nezakonne-peremishchennya-zahishchenih-mizhnarodnimi-konvenciyami-osib-z-tot-ar-krim-na-teritoriyu-rf" TargetMode="External"/><Relationship Id="rId11" Type="http://schemas.openxmlformats.org/officeDocument/2006/relationships/hyperlink" Target="https://crimea-platform.org/news/karalna-psihiatriya" TargetMode="External"/><Relationship Id="rId24" Type="http://schemas.openxmlformats.org/officeDocument/2006/relationships/hyperlink" Target="https://crimea-platform.org/occupation-chronology" TargetMode="External"/><Relationship Id="rId5" Type="http://schemas.openxmlformats.org/officeDocument/2006/relationships/hyperlink" Target="https://crimea-platform.org/news/politichni-peresliduvannya" TargetMode="External"/><Relationship Id="rId15" Type="http://schemas.openxmlformats.org/officeDocument/2006/relationships/hyperlink" Target="https://crimea-platform.org/news/primusova-pasportizaciya" TargetMode="External"/><Relationship Id="rId23" Type="http://schemas.openxmlformats.org/officeDocument/2006/relationships/hyperlink" Target="https://crimea-platform.org/news/politichni-peresliduvannya" TargetMode="External"/><Relationship Id="rId28" Type="http://schemas.openxmlformats.org/officeDocument/2006/relationships/hyperlink" Target="https://crimea-platform.org/materials" TargetMode="External"/><Relationship Id="rId10" Type="http://schemas.openxmlformats.org/officeDocument/2006/relationships/hyperlink" Target="https://crimea-platform.org/news/porushennya-svobodi-slova" TargetMode="External"/><Relationship Id="rId19" Type="http://schemas.openxmlformats.org/officeDocument/2006/relationships/hyperlink" Target="https://crimea-platform.org/news/ekologichni-zagrozi" TargetMode="External"/><Relationship Id="rId4" Type="http://schemas.openxmlformats.org/officeDocument/2006/relationships/webSettings" Target="webSettings.xml"/><Relationship Id="rId9" Type="http://schemas.openxmlformats.org/officeDocument/2006/relationships/hyperlink" Target="https://crimea-platform.org/news/porushennya-svobodi-virospovidannya" TargetMode="External"/><Relationship Id="rId14" Type="http://schemas.openxmlformats.org/officeDocument/2006/relationships/hyperlink" Target="https://crimea-platform.org/news/zmina-demografiyi-okupovanogo-krimu" TargetMode="External"/><Relationship Id="rId22" Type="http://schemas.openxmlformats.org/officeDocument/2006/relationships/hyperlink" Target="https://crimea-platform.org/occupation-chronology" TargetMode="External"/><Relationship Id="rId27" Type="http://schemas.openxmlformats.org/officeDocument/2006/relationships/hyperlink" Target="https://crimea-platform.org/occupation-chronology"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5526</Words>
  <Characters>3151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2021-12-09T09:22:00Z</cp:lastPrinted>
  <dcterms:created xsi:type="dcterms:W3CDTF">2021-12-09T08:35:00Z</dcterms:created>
  <dcterms:modified xsi:type="dcterms:W3CDTF">2021-12-09T09:21:00Z</dcterms:modified>
</cp:coreProperties>
</file>